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0179" w14:textId="75737D46" w:rsidR="007D5E7E" w:rsidRPr="005F57AA" w:rsidRDefault="00FC5A6A" w:rsidP="00FC5A6A">
      <w:pPr>
        <w:spacing w:after="400"/>
        <w:jc w:val="center"/>
        <w:rPr>
          <w:rFonts w:ascii="Arial" w:hAnsi="Arial" w:cs="Arial"/>
          <w:sz w:val="24"/>
          <w:szCs w:val="24"/>
        </w:rPr>
      </w:pPr>
      <w:r w:rsidRPr="00166626">
        <w:rPr>
          <w:rFonts w:ascii="Arial" w:hAnsi="Arial" w:cs="Arial"/>
          <w:b/>
          <w:bCs/>
          <w:sz w:val="32"/>
          <w:szCs w:val="32"/>
        </w:rPr>
        <w:t>Global Specialty Steel</w:t>
      </w:r>
      <w:r w:rsidR="00092E11" w:rsidRPr="00166626">
        <w:rPr>
          <w:rFonts w:ascii="Arial" w:hAnsi="Arial" w:cs="Arial"/>
          <w:b/>
          <w:bCs/>
          <w:sz w:val="32"/>
          <w:szCs w:val="32"/>
        </w:rPr>
        <w:t>,</w:t>
      </w:r>
      <w:r w:rsidRPr="00166626">
        <w:rPr>
          <w:rFonts w:ascii="Arial" w:hAnsi="Arial" w:cs="Arial"/>
          <w:b/>
          <w:bCs/>
          <w:sz w:val="32"/>
          <w:szCs w:val="32"/>
        </w:rPr>
        <w:t xml:space="preserve"> Wire Solutions</w:t>
      </w:r>
      <w:r w:rsidRPr="00AD39AA">
        <w:rPr>
          <w:rFonts w:ascii="Arial" w:hAnsi="Arial" w:cs="Arial"/>
          <w:sz w:val="32"/>
          <w:szCs w:val="32"/>
        </w:rPr>
        <w:br/>
      </w:r>
      <w:r w:rsidRPr="005F57AA">
        <w:rPr>
          <w:rFonts w:ascii="Arial" w:hAnsi="Arial" w:cs="Arial"/>
          <w:sz w:val="24"/>
          <w:szCs w:val="24"/>
        </w:rPr>
        <w:t>4135 West 126</w:t>
      </w:r>
      <w:r w:rsidRPr="005F57AA">
        <w:rPr>
          <w:rFonts w:ascii="Arial" w:hAnsi="Arial" w:cs="Arial"/>
          <w:sz w:val="24"/>
          <w:szCs w:val="24"/>
          <w:vertAlign w:val="superscript"/>
        </w:rPr>
        <w:t>th</w:t>
      </w:r>
      <w:r w:rsidRPr="005F57AA">
        <w:rPr>
          <w:rFonts w:ascii="Arial" w:hAnsi="Arial" w:cs="Arial"/>
          <w:sz w:val="24"/>
          <w:szCs w:val="24"/>
        </w:rPr>
        <w:t xml:space="preserve"> Street, Alsip, IL 60803</w:t>
      </w:r>
    </w:p>
    <w:p w14:paraId="087B44A5" w14:textId="6C6783C1" w:rsidR="007D5E7E" w:rsidRPr="005F57AA" w:rsidRDefault="00B13AF6" w:rsidP="007D5E7E">
      <w:pPr>
        <w:spacing w:after="400"/>
        <w:rPr>
          <w:rFonts w:ascii="Arial" w:hAnsi="Arial" w:cs="Arial"/>
          <w:color w:val="000000" w:themeColor="text1"/>
          <w:sz w:val="24"/>
          <w:szCs w:val="24"/>
        </w:rPr>
      </w:pPr>
      <w:r w:rsidRPr="005F57AA">
        <w:rPr>
          <w:rFonts w:ascii="Arial" w:hAnsi="Arial" w:cs="Arial"/>
          <w:color w:val="000000" w:themeColor="text1"/>
          <w:sz w:val="24"/>
          <w:szCs w:val="24"/>
        </w:rPr>
        <w:t>July 20, 2026</w:t>
      </w:r>
    </w:p>
    <w:p w14:paraId="7C051E91" w14:textId="0F3A38DD" w:rsidR="007D5E7E" w:rsidRPr="005F57AA" w:rsidRDefault="007D5E7E" w:rsidP="007D5E7E">
      <w:pPr>
        <w:spacing w:after="400"/>
        <w:rPr>
          <w:rFonts w:ascii="Arial" w:hAnsi="Arial" w:cs="Arial"/>
          <w:color w:val="000000" w:themeColor="text1"/>
          <w:sz w:val="24"/>
          <w:szCs w:val="24"/>
        </w:rPr>
      </w:pPr>
      <w:r w:rsidRPr="005F57AA">
        <w:rPr>
          <w:rFonts w:ascii="Arial" w:hAnsi="Arial" w:cs="Arial"/>
          <w:b/>
          <w:bCs/>
          <w:color w:val="000000" w:themeColor="text1"/>
          <w:sz w:val="24"/>
          <w:szCs w:val="24"/>
        </w:rPr>
        <w:t>REACH / SVHC Compliance Statement – EU Regulation EC 1907/2006, Annex XVII</w:t>
      </w:r>
    </w:p>
    <w:p w14:paraId="6B729C74" w14:textId="77777777" w:rsidR="007D5E7E" w:rsidRPr="005F57AA" w:rsidRDefault="007D5E7E" w:rsidP="007D5E7E">
      <w:pPr>
        <w:spacing w:after="400"/>
        <w:rPr>
          <w:rFonts w:ascii="Arial" w:hAnsi="Arial" w:cs="Arial"/>
          <w:color w:val="000000" w:themeColor="text1"/>
          <w:sz w:val="24"/>
          <w:szCs w:val="24"/>
        </w:rPr>
      </w:pPr>
      <w:r w:rsidRPr="005F57AA">
        <w:rPr>
          <w:rFonts w:ascii="Arial" w:hAnsi="Arial" w:cs="Arial"/>
          <w:color w:val="000000" w:themeColor="text1"/>
          <w:sz w:val="24"/>
          <w:szCs w:val="24"/>
        </w:rPr>
        <w:t>To Our Customers,</w:t>
      </w:r>
    </w:p>
    <w:p w14:paraId="26E9110B" w14:textId="77777777" w:rsidR="007D5E7E" w:rsidRPr="005F57AA" w:rsidRDefault="007D5E7E" w:rsidP="00DE24E9">
      <w:pPr>
        <w:spacing w:after="300"/>
        <w:jc w:val="both"/>
        <w:rPr>
          <w:rFonts w:ascii="Arial" w:hAnsi="Arial" w:cs="Arial"/>
          <w:color w:val="000000" w:themeColor="text1"/>
          <w:sz w:val="24"/>
          <w:szCs w:val="24"/>
        </w:rPr>
      </w:pPr>
      <w:r w:rsidRPr="005F57AA">
        <w:rPr>
          <w:rFonts w:ascii="Arial" w:hAnsi="Arial" w:cs="Arial"/>
          <w:color w:val="000000" w:themeColor="text1"/>
          <w:sz w:val="24"/>
          <w:szCs w:val="24"/>
        </w:rPr>
        <w:t xml:space="preserve">Global Specialty Steel takes its obligations under the </w:t>
      </w:r>
      <w:r w:rsidRPr="005F57AA">
        <w:rPr>
          <w:rFonts w:ascii="Arial" w:hAnsi="Arial" w:cs="Arial"/>
          <w:b/>
          <w:bCs/>
          <w:color w:val="000000" w:themeColor="text1"/>
          <w:sz w:val="24"/>
          <w:szCs w:val="24"/>
          <w:u w:val="single"/>
        </w:rPr>
        <w:t>REACH</w:t>
      </w:r>
      <w:r w:rsidRPr="005F57AA">
        <w:rPr>
          <w:rFonts w:ascii="Arial" w:hAnsi="Arial" w:cs="Arial"/>
          <w:color w:val="000000" w:themeColor="text1"/>
          <w:sz w:val="24"/>
          <w:szCs w:val="24"/>
        </w:rPr>
        <w:t xml:space="preserve"> Regulation (EC 1907/2006) seriously, and we periodically assess how it applies to our product line. Under the regulation, the items we supply fall within the definition of “</w:t>
      </w:r>
      <w:r w:rsidRPr="005F57AA">
        <w:rPr>
          <w:rFonts w:ascii="Arial" w:hAnsi="Arial" w:cs="Arial"/>
          <w:b/>
          <w:bCs/>
          <w:color w:val="000000" w:themeColor="text1"/>
          <w:sz w:val="24"/>
          <w:szCs w:val="24"/>
          <w:u w:val="single"/>
        </w:rPr>
        <w:t>articles</w:t>
      </w:r>
      <w:r w:rsidRPr="005F57AA">
        <w:rPr>
          <w:rFonts w:ascii="Arial" w:hAnsi="Arial" w:cs="Arial"/>
          <w:color w:val="000000" w:themeColor="text1"/>
          <w:sz w:val="24"/>
          <w:szCs w:val="24"/>
        </w:rPr>
        <w:t>,” meaning they do not fall under REACH's registration requirements.</w:t>
      </w:r>
    </w:p>
    <w:p w14:paraId="563F930F" w14:textId="77777777" w:rsidR="007D5E7E" w:rsidRPr="005F57AA" w:rsidRDefault="007D5E7E" w:rsidP="00DE24E9">
      <w:pPr>
        <w:spacing w:after="300"/>
        <w:jc w:val="both"/>
        <w:rPr>
          <w:rFonts w:ascii="Arial" w:hAnsi="Arial" w:cs="Arial"/>
          <w:color w:val="000000" w:themeColor="text1"/>
          <w:sz w:val="24"/>
          <w:szCs w:val="24"/>
        </w:rPr>
      </w:pPr>
      <w:r w:rsidRPr="005F57AA">
        <w:rPr>
          <w:rFonts w:ascii="Arial" w:hAnsi="Arial" w:cs="Arial"/>
          <w:color w:val="000000" w:themeColor="text1"/>
          <w:sz w:val="24"/>
          <w:szCs w:val="24"/>
        </w:rPr>
        <w:t xml:space="preserve">As of the date of this letter, we have cross-checked our product line against the most recent </w:t>
      </w:r>
      <w:r w:rsidRPr="005F57AA">
        <w:rPr>
          <w:rFonts w:ascii="Arial" w:hAnsi="Arial" w:cs="Arial"/>
          <w:b/>
          <w:bCs/>
          <w:color w:val="000000" w:themeColor="text1"/>
          <w:sz w:val="24"/>
          <w:szCs w:val="24"/>
          <w:u w:val="single"/>
        </w:rPr>
        <w:t>SVHC</w:t>
      </w:r>
      <w:r w:rsidRPr="005F57AA">
        <w:rPr>
          <w:rFonts w:ascii="Arial" w:hAnsi="Arial" w:cs="Arial"/>
          <w:color w:val="000000" w:themeColor="text1"/>
          <w:sz w:val="24"/>
          <w:szCs w:val="24"/>
        </w:rPr>
        <w:t xml:space="preserve"> Candidate List published by the European Chemicals Agency (ECHA) and confirmed that none of these substances are present in the materials we supply. This is further supported by our suppliers, who conduct independent, periodic testing on their materials to verify ongoing conformity with </w:t>
      </w:r>
      <w:r w:rsidRPr="005F57AA">
        <w:rPr>
          <w:rFonts w:ascii="Arial" w:hAnsi="Arial" w:cs="Arial"/>
          <w:b/>
          <w:bCs/>
          <w:color w:val="000000" w:themeColor="text1"/>
          <w:sz w:val="24"/>
          <w:szCs w:val="24"/>
          <w:u w:val="single"/>
        </w:rPr>
        <w:t>REACH</w:t>
      </w:r>
      <w:r w:rsidRPr="005F57AA">
        <w:rPr>
          <w:rFonts w:ascii="Arial" w:hAnsi="Arial" w:cs="Arial"/>
          <w:color w:val="000000" w:themeColor="text1"/>
          <w:sz w:val="24"/>
          <w:szCs w:val="24"/>
        </w:rPr>
        <w:t xml:space="preserve"> requirements. The current Candidate List is available at </w:t>
      </w:r>
      <w:r w:rsidRPr="005F57AA">
        <w:rPr>
          <w:rFonts w:ascii="Arial" w:hAnsi="Arial" w:cs="Arial"/>
          <w:i/>
          <w:iCs/>
          <w:color w:val="000000" w:themeColor="text1"/>
          <w:sz w:val="24"/>
          <w:szCs w:val="24"/>
        </w:rPr>
        <w:t>https://echa.europa.eu/candidate-list-table</w:t>
      </w:r>
      <w:r w:rsidRPr="005F57AA">
        <w:rPr>
          <w:rFonts w:ascii="Arial" w:hAnsi="Arial" w:cs="Arial"/>
          <w:color w:val="000000" w:themeColor="text1"/>
          <w:sz w:val="24"/>
          <w:szCs w:val="24"/>
        </w:rPr>
        <w:t>. As the list is updated periodically by ECHA, we encourage customers to consult it directly for the most current information, and we will update this statement as needed to reflect any changes.</w:t>
      </w:r>
    </w:p>
    <w:p w14:paraId="5FF98BE7" w14:textId="77777777" w:rsidR="007D5E7E" w:rsidRPr="005F57AA" w:rsidRDefault="007D5E7E" w:rsidP="00DE24E9">
      <w:pPr>
        <w:spacing w:after="300"/>
        <w:jc w:val="both"/>
        <w:rPr>
          <w:rFonts w:ascii="Arial" w:hAnsi="Arial" w:cs="Arial"/>
          <w:color w:val="000000" w:themeColor="text1"/>
          <w:sz w:val="24"/>
          <w:szCs w:val="24"/>
        </w:rPr>
      </w:pPr>
      <w:r w:rsidRPr="005F57AA">
        <w:rPr>
          <w:rFonts w:ascii="Arial" w:hAnsi="Arial" w:cs="Arial"/>
          <w:color w:val="000000" w:themeColor="text1"/>
          <w:sz w:val="24"/>
          <w:szCs w:val="24"/>
        </w:rPr>
        <w:t>Please don’t hesitate to reach out if you need any additional documentation.</w:t>
      </w:r>
    </w:p>
    <w:p w14:paraId="0378F483" w14:textId="77777777" w:rsidR="007D5E7E" w:rsidRPr="005F57AA" w:rsidRDefault="007D5E7E" w:rsidP="007D5E7E">
      <w:pPr>
        <w:spacing w:after="300"/>
        <w:rPr>
          <w:rFonts w:ascii="Arial" w:hAnsi="Arial" w:cs="Arial"/>
          <w:color w:val="000000" w:themeColor="text1"/>
          <w:sz w:val="24"/>
          <w:szCs w:val="24"/>
        </w:rPr>
      </w:pPr>
      <w:r w:rsidRPr="005F57AA">
        <w:rPr>
          <w:rFonts w:ascii="Arial" w:hAnsi="Arial" w:cs="Arial"/>
          <w:color w:val="000000" w:themeColor="text1"/>
          <w:sz w:val="24"/>
          <w:szCs w:val="24"/>
        </w:rPr>
        <w:t>Best regards,</w:t>
      </w:r>
    </w:p>
    <w:p w14:paraId="543EF671" w14:textId="17B8B52B" w:rsidR="00FF2E8E" w:rsidRPr="005F57AA" w:rsidRDefault="007D5E7E" w:rsidP="007D5E7E">
      <w:pPr>
        <w:spacing w:after="300"/>
        <w:rPr>
          <w:rFonts w:ascii="Arial" w:hAnsi="Arial" w:cs="Arial"/>
          <w:color w:val="000000" w:themeColor="text1"/>
          <w:sz w:val="24"/>
          <w:szCs w:val="24"/>
        </w:rPr>
      </w:pPr>
      <w:r w:rsidRPr="005F57AA">
        <w:rPr>
          <w:rFonts w:ascii="Arial" w:hAnsi="Arial" w:cs="Arial"/>
          <w:color w:val="000000" w:themeColor="text1"/>
          <w:sz w:val="24"/>
          <w:szCs w:val="24"/>
        </w:rPr>
        <w:t xml:space="preserve"> </w:t>
      </w:r>
      <w:r w:rsidR="00FF2E8E" w:rsidRPr="005F57AA">
        <w:rPr>
          <w:rFonts w:ascii="Arial" w:hAnsi="Arial" w:cs="Arial"/>
          <w:noProof/>
          <w:color w:val="000000" w:themeColor="text1"/>
          <w:sz w:val="24"/>
          <w:szCs w:val="24"/>
        </w:rPr>
        <w:drawing>
          <wp:inline distT="0" distB="0" distL="0" distR="0" wp14:anchorId="0FFF1FE2" wp14:editId="5A366A70">
            <wp:extent cx="1130696" cy="558800"/>
            <wp:effectExtent l="0" t="0" r="0" b="0"/>
            <wp:docPr id="1410954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435" t="26945" r="18078" b="24478"/>
                    <a:stretch>
                      <a:fillRect/>
                    </a:stretch>
                  </pic:blipFill>
                  <pic:spPr bwMode="auto">
                    <a:xfrm>
                      <a:off x="0" y="0"/>
                      <a:ext cx="1146452" cy="566587"/>
                    </a:xfrm>
                    <a:prstGeom prst="rect">
                      <a:avLst/>
                    </a:prstGeom>
                    <a:noFill/>
                    <a:ln>
                      <a:noFill/>
                    </a:ln>
                    <a:extLst>
                      <a:ext uri="{53640926-AAD7-44D8-BBD7-CCE9431645EC}">
                        <a14:shadowObscured xmlns:a14="http://schemas.microsoft.com/office/drawing/2010/main"/>
                      </a:ext>
                    </a:extLst>
                  </pic:spPr>
                </pic:pic>
              </a:graphicData>
            </a:graphic>
          </wp:inline>
        </w:drawing>
      </w:r>
    </w:p>
    <w:p w14:paraId="483326D4" w14:textId="337CFD12" w:rsidR="008447C2" w:rsidRPr="005F57AA" w:rsidRDefault="007D5E7E" w:rsidP="007D5E7E">
      <w:pPr>
        <w:rPr>
          <w:sz w:val="24"/>
          <w:szCs w:val="24"/>
        </w:rPr>
      </w:pPr>
      <w:r w:rsidRPr="005F57AA">
        <w:rPr>
          <w:rFonts w:ascii="Arial" w:hAnsi="Arial" w:cs="Arial"/>
          <w:color w:val="000000" w:themeColor="text1"/>
          <w:sz w:val="24"/>
          <w:szCs w:val="24"/>
        </w:rPr>
        <w:t>Joe Owoc</w:t>
      </w:r>
      <w:r w:rsidR="00FF2E8E" w:rsidRPr="005F57AA">
        <w:rPr>
          <w:rFonts w:ascii="Arial" w:hAnsi="Arial" w:cs="Arial"/>
          <w:color w:val="000000" w:themeColor="text1"/>
          <w:sz w:val="24"/>
          <w:szCs w:val="24"/>
        </w:rPr>
        <w:br/>
      </w:r>
      <w:r w:rsidRPr="005F57AA">
        <w:rPr>
          <w:rFonts w:ascii="Arial" w:hAnsi="Arial" w:cs="Arial"/>
          <w:color w:val="000000" w:themeColor="text1"/>
          <w:sz w:val="24"/>
          <w:szCs w:val="24"/>
        </w:rPr>
        <w:t>General Manager</w:t>
      </w:r>
    </w:p>
    <w:sectPr w:rsidR="008447C2" w:rsidRPr="005F57A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607F3" w14:textId="77777777" w:rsidR="003C22A3" w:rsidRDefault="003C22A3" w:rsidP="00C86B2E">
      <w:pPr>
        <w:spacing w:after="0" w:line="240" w:lineRule="auto"/>
      </w:pPr>
      <w:r>
        <w:separator/>
      </w:r>
    </w:p>
  </w:endnote>
  <w:endnote w:type="continuationSeparator" w:id="0">
    <w:p w14:paraId="101E7861" w14:textId="77777777" w:rsidR="003C22A3" w:rsidRDefault="003C22A3" w:rsidP="00C8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5EE3" w14:textId="494A5A24" w:rsidR="00C86B2E" w:rsidRDefault="00C86B2E">
    <w:pPr>
      <w:pStyle w:val="Footer"/>
    </w:pPr>
    <w:r>
      <w:rPr>
        <w:noProof/>
      </w:rPr>
      <w:drawing>
        <wp:anchor distT="152400" distB="152400" distL="152400" distR="152400" simplePos="0" relativeHeight="251659264" behindDoc="0" locked="0" layoutInCell="1" allowOverlap="1" wp14:anchorId="4470E0BC" wp14:editId="396A54FA">
          <wp:simplePos x="0" y="0"/>
          <wp:positionH relativeFrom="page">
            <wp:posOffset>914400</wp:posOffset>
          </wp:positionH>
          <wp:positionV relativeFrom="page">
            <wp:posOffset>9754235</wp:posOffset>
          </wp:positionV>
          <wp:extent cx="5943602" cy="72001"/>
          <wp:effectExtent l="0" t="0" r="0" b="0"/>
          <wp:wrapThrough wrapText="bothSides" distL="152400" distR="152400">
            <wp:wrapPolygon edited="1">
              <wp:start x="0" y="0"/>
              <wp:lineTo x="21600" y="0"/>
              <wp:lineTo x="21600" y="21600"/>
              <wp:lineTo x="0" y="21600"/>
              <wp:lineTo x="0" y="0"/>
            </wp:wrapPolygon>
          </wp:wrapThrough>
          <wp:docPr id="1073741827" name="officeArt object" descr="Imagen"/>
          <wp:cNvGraphicFramePr/>
          <a:graphic xmlns:a="http://schemas.openxmlformats.org/drawingml/2006/main">
            <a:graphicData uri="http://schemas.openxmlformats.org/drawingml/2006/picture">
              <pic:pic xmlns:pic="http://schemas.openxmlformats.org/drawingml/2006/picture">
                <pic:nvPicPr>
                  <pic:cNvPr id="1073741827" name="Imagen" descr="Imagen"/>
                  <pic:cNvPicPr>
                    <a:picLocks/>
                  </pic:cNvPicPr>
                </pic:nvPicPr>
                <pic:blipFill>
                  <a:blip r:embed="rId1"/>
                  <a:stretch>
                    <a:fillRect/>
                  </a:stretch>
                </pic:blipFill>
                <pic:spPr>
                  <a:xfrm>
                    <a:off x="0" y="0"/>
                    <a:ext cx="5943602" cy="7200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4CDBF" w14:textId="77777777" w:rsidR="003C22A3" w:rsidRDefault="003C22A3" w:rsidP="00C86B2E">
      <w:pPr>
        <w:spacing w:after="0" w:line="240" w:lineRule="auto"/>
      </w:pPr>
      <w:r>
        <w:separator/>
      </w:r>
    </w:p>
  </w:footnote>
  <w:footnote w:type="continuationSeparator" w:id="0">
    <w:p w14:paraId="018165B6" w14:textId="77777777" w:rsidR="003C22A3" w:rsidRDefault="003C22A3" w:rsidP="00C86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51FD" w14:textId="1ED7F63F" w:rsidR="001C24E7" w:rsidRDefault="001C24E7">
    <w:pPr>
      <w:pStyle w:val="Header"/>
    </w:pPr>
    <w:r>
      <w:rPr>
        <w:noProof/>
      </w:rPr>
      <w:drawing>
        <wp:anchor distT="152400" distB="152400" distL="152400" distR="152400" simplePos="0" relativeHeight="251661312" behindDoc="0" locked="0" layoutInCell="1" allowOverlap="1" wp14:anchorId="5E0E8FA0" wp14:editId="2B22A0F5">
          <wp:simplePos x="0" y="0"/>
          <wp:positionH relativeFrom="page">
            <wp:posOffset>0</wp:posOffset>
          </wp:positionH>
          <wp:positionV relativeFrom="page">
            <wp:posOffset>0</wp:posOffset>
          </wp:positionV>
          <wp:extent cx="1212850" cy="749300"/>
          <wp:effectExtent l="0" t="0" r="6350" b="0"/>
          <wp:wrapThrough wrapText="bothSides" distL="152400" distR="152400">
            <wp:wrapPolygon edited="1">
              <wp:start x="0" y="0"/>
              <wp:lineTo x="21600" y="0"/>
              <wp:lineTo x="21600" y="21600"/>
              <wp:lineTo x="0" y="21600"/>
              <wp:lineTo x="0" y="0"/>
            </wp:wrapPolygon>
          </wp:wrapThrough>
          <wp:docPr id="1073741826" name="officeArt object" descr="Imagen"/>
          <wp:cNvGraphicFramePr/>
          <a:graphic xmlns:a="http://schemas.openxmlformats.org/drawingml/2006/main">
            <a:graphicData uri="http://schemas.openxmlformats.org/drawingml/2006/picture">
              <pic:pic xmlns:pic="http://schemas.openxmlformats.org/drawingml/2006/picture">
                <pic:nvPicPr>
                  <pic:cNvPr id="1073741826" name="Imagen" descr="Imagen"/>
                  <pic:cNvPicPr>
                    <a:picLocks noChangeAspect="1"/>
                  </pic:cNvPicPr>
                </pic:nvPicPr>
                <pic:blipFill>
                  <a:blip r:embed="rId1"/>
                  <a:stretch>
                    <a:fillRect/>
                  </a:stretch>
                </pic:blipFill>
                <pic:spPr>
                  <a:xfrm>
                    <a:off x="0" y="0"/>
                    <a:ext cx="1213146" cy="749483"/>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32E9"/>
    <w:multiLevelType w:val="hybridMultilevel"/>
    <w:tmpl w:val="5F164690"/>
    <w:lvl w:ilvl="0" w:tplc="151AF82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C4045"/>
    <w:multiLevelType w:val="hybridMultilevel"/>
    <w:tmpl w:val="DB6A0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C3764"/>
    <w:multiLevelType w:val="hybridMultilevel"/>
    <w:tmpl w:val="12D84526"/>
    <w:lvl w:ilvl="0" w:tplc="151AF826">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FC633F7"/>
    <w:multiLevelType w:val="hybridMultilevel"/>
    <w:tmpl w:val="B3B6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647145">
    <w:abstractNumId w:val="1"/>
  </w:num>
  <w:num w:numId="2" w16cid:durableId="915826468">
    <w:abstractNumId w:val="0"/>
  </w:num>
  <w:num w:numId="3" w16cid:durableId="425808227">
    <w:abstractNumId w:val="3"/>
  </w:num>
  <w:num w:numId="4" w16cid:durableId="623924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B1"/>
    <w:rsid w:val="0003588E"/>
    <w:rsid w:val="0003689F"/>
    <w:rsid w:val="00067C64"/>
    <w:rsid w:val="000746B1"/>
    <w:rsid w:val="00077794"/>
    <w:rsid w:val="0009110A"/>
    <w:rsid w:val="00092E11"/>
    <w:rsid w:val="00094F46"/>
    <w:rsid w:val="000A1564"/>
    <w:rsid w:val="000C5C14"/>
    <w:rsid w:val="000D318B"/>
    <w:rsid w:val="001066DB"/>
    <w:rsid w:val="00131374"/>
    <w:rsid w:val="00141FE4"/>
    <w:rsid w:val="001461E5"/>
    <w:rsid w:val="00161423"/>
    <w:rsid w:val="00166626"/>
    <w:rsid w:val="001771EC"/>
    <w:rsid w:val="0018404F"/>
    <w:rsid w:val="001951C2"/>
    <w:rsid w:val="00195B6A"/>
    <w:rsid w:val="001A2B8F"/>
    <w:rsid w:val="001C24E7"/>
    <w:rsid w:val="001D1737"/>
    <w:rsid w:val="001D4D5F"/>
    <w:rsid w:val="001F6F9D"/>
    <w:rsid w:val="0020114E"/>
    <w:rsid w:val="002174A3"/>
    <w:rsid w:val="00240A1A"/>
    <w:rsid w:val="00241616"/>
    <w:rsid w:val="00280ECA"/>
    <w:rsid w:val="00287D62"/>
    <w:rsid w:val="002B08C0"/>
    <w:rsid w:val="002D0958"/>
    <w:rsid w:val="002F043A"/>
    <w:rsid w:val="00302AFD"/>
    <w:rsid w:val="00304DD1"/>
    <w:rsid w:val="00321573"/>
    <w:rsid w:val="00333B83"/>
    <w:rsid w:val="00363758"/>
    <w:rsid w:val="00381010"/>
    <w:rsid w:val="003B2BF4"/>
    <w:rsid w:val="003C22A3"/>
    <w:rsid w:val="003D154B"/>
    <w:rsid w:val="003E4ACF"/>
    <w:rsid w:val="003E555B"/>
    <w:rsid w:val="00415884"/>
    <w:rsid w:val="00421B2C"/>
    <w:rsid w:val="00421C8E"/>
    <w:rsid w:val="00422819"/>
    <w:rsid w:val="0048010F"/>
    <w:rsid w:val="00486076"/>
    <w:rsid w:val="004B5396"/>
    <w:rsid w:val="004C672D"/>
    <w:rsid w:val="004D5985"/>
    <w:rsid w:val="005154ED"/>
    <w:rsid w:val="0053789E"/>
    <w:rsid w:val="005B0014"/>
    <w:rsid w:val="005C62B5"/>
    <w:rsid w:val="005C6E60"/>
    <w:rsid w:val="005D2E55"/>
    <w:rsid w:val="005E0D9A"/>
    <w:rsid w:val="005F57AA"/>
    <w:rsid w:val="006054D3"/>
    <w:rsid w:val="00647EC7"/>
    <w:rsid w:val="0065346A"/>
    <w:rsid w:val="006D074E"/>
    <w:rsid w:val="006E0799"/>
    <w:rsid w:val="006E0802"/>
    <w:rsid w:val="006F287C"/>
    <w:rsid w:val="007042DE"/>
    <w:rsid w:val="00706B1F"/>
    <w:rsid w:val="007124D4"/>
    <w:rsid w:val="007327B3"/>
    <w:rsid w:val="00733501"/>
    <w:rsid w:val="00762A24"/>
    <w:rsid w:val="00765279"/>
    <w:rsid w:val="00767D97"/>
    <w:rsid w:val="007B7B8F"/>
    <w:rsid w:val="007D5E7E"/>
    <w:rsid w:val="007E0846"/>
    <w:rsid w:val="00804387"/>
    <w:rsid w:val="00820501"/>
    <w:rsid w:val="008447C2"/>
    <w:rsid w:val="00863EC2"/>
    <w:rsid w:val="008726D9"/>
    <w:rsid w:val="00872EA2"/>
    <w:rsid w:val="009572D5"/>
    <w:rsid w:val="009A20A1"/>
    <w:rsid w:val="009A2FFB"/>
    <w:rsid w:val="009F0C74"/>
    <w:rsid w:val="00A217A2"/>
    <w:rsid w:val="00A345AC"/>
    <w:rsid w:val="00A56363"/>
    <w:rsid w:val="00A93FA7"/>
    <w:rsid w:val="00AA37F6"/>
    <w:rsid w:val="00AC444D"/>
    <w:rsid w:val="00AD39AA"/>
    <w:rsid w:val="00B13AF6"/>
    <w:rsid w:val="00B27038"/>
    <w:rsid w:val="00B457C4"/>
    <w:rsid w:val="00B45947"/>
    <w:rsid w:val="00B51BC5"/>
    <w:rsid w:val="00B6136C"/>
    <w:rsid w:val="00B91FE8"/>
    <w:rsid w:val="00B92D00"/>
    <w:rsid w:val="00B94BE4"/>
    <w:rsid w:val="00BB2B5C"/>
    <w:rsid w:val="00BB5E64"/>
    <w:rsid w:val="00BC7714"/>
    <w:rsid w:val="00BF5917"/>
    <w:rsid w:val="00C07E7E"/>
    <w:rsid w:val="00C63746"/>
    <w:rsid w:val="00C86B2E"/>
    <w:rsid w:val="00CD4BE2"/>
    <w:rsid w:val="00CF7BC2"/>
    <w:rsid w:val="00D23670"/>
    <w:rsid w:val="00D40079"/>
    <w:rsid w:val="00D47CA8"/>
    <w:rsid w:val="00D71198"/>
    <w:rsid w:val="00D867DE"/>
    <w:rsid w:val="00D90D06"/>
    <w:rsid w:val="00DE24E9"/>
    <w:rsid w:val="00DE41AB"/>
    <w:rsid w:val="00E0649E"/>
    <w:rsid w:val="00E4435E"/>
    <w:rsid w:val="00E53835"/>
    <w:rsid w:val="00E56E01"/>
    <w:rsid w:val="00E66E19"/>
    <w:rsid w:val="00E718FE"/>
    <w:rsid w:val="00E97A03"/>
    <w:rsid w:val="00F44B34"/>
    <w:rsid w:val="00F81336"/>
    <w:rsid w:val="00FB0F05"/>
    <w:rsid w:val="00FC5A6A"/>
    <w:rsid w:val="00FF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7A52B"/>
  <w15:chartTrackingRefBased/>
  <w15:docId w15:val="{61555AE0-7224-4D64-801F-7D0182C1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B2E"/>
  </w:style>
  <w:style w:type="paragraph" w:styleId="Footer">
    <w:name w:val="footer"/>
    <w:basedOn w:val="Normal"/>
    <w:link w:val="FooterChar"/>
    <w:uiPriority w:val="99"/>
    <w:unhideWhenUsed/>
    <w:rsid w:val="00C86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B2E"/>
  </w:style>
  <w:style w:type="paragraph" w:styleId="NoSpacing">
    <w:name w:val="No Spacing"/>
    <w:uiPriority w:val="1"/>
    <w:qFormat/>
    <w:rsid w:val="0048010F"/>
    <w:pPr>
      <w:spacing w:after="0" w:line="240" w:lineRule="auto"/>
    </w:pPr>
  </w:style>
  <w:style w:type="paragraph" w:styleId="ListParagraph">
    <w:name w:val="List Paragraph"/>
    <w:basedOn w:val="Normal"/>
    <w:uiPriority w:val="34"/>
    <w:qFormat/>
    <w:rsid w:val="000C5C14"/>
    <w:pPr>
      <w:ind w:left="720"/>
      <w:contextualSpacing/>
    </w:pPr>
  </w:style>
  <w:style w:type="character" w:styleId="Hyperlink">
    <w:name w:val="Hyperlink"/>
    <w:basedOn w:val="DefaultParagraphFont"/>
    <w:uiPriority w:val="99"/>
    <w:unhideWhenUsed/>
    <w:rsid w:val="005B0014"/>
    <w:rPr>
      <w:color w:val="467886"/>
      <w:u w:val="single"/>
    </w:rPr>
  </w:style>
  <w:style w:type="character" w:styleId="UnresolvedMention">
    <w:name w:val="Unresolved Mention"/>
    <w:basedOn w:val="DefaultParagraphFont"/>
    <w:uiPriority w:val="99"/>
    <w:semiHidden/>
    <w:unhideWhenUsed/>
    <w:rsid w:val="004B5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96415">
      <w:bodyDiv w:val="1"/>
      <w:marLeft w:val="0"/>
      <w:marRight w:val="0"/>
      <w:marTop w:val="0"/>
      <w:marBottom w:val="0"/>
      <w:divBdr>
        <w:top w:val="none" w:sz="0" w:space="0" w:color="auto"/>
        <w:left w:val="none" w:sz="0" w:space="0" w:color="auto"/>
        <w:bottom w:val="none" w:sz="0" w:space="0" w:color="auto"/>
        <w:right w:val="none" w:sz="0" w:space="0" w:color="auto"/>
      </w:divBdr>
    </w:div>
    <w:div w:id="116228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Owoc</dc:creator>
  <cp:keywords/>
  <dc:description/>
  <cp:lastModifiedBy>Juan Pablo Tobon Varela</cp:lastModifiedBy>
  <cp:revision>111</cp:revision>
  <cp:lastPrinted>2024-08-29T15:56:00Z</cp:lastPrinted>
  <dcterms:created xsi:type="dcterms:W3CDTF">2024-06-26T12:58:00Z</dcterms:created>
  <dcterms:modified xsi:type="dcterms:W3CDTF">2026-07-20T16:41:00Z</dcterms:modified>
</cp:coreProperties>
</file>